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FFAD5" w14:textId="0E5B595C" w:rsidR="008756D5" w:rsidRPr="004B0868" w:rsidRDefault="006020A2" w:rsidP="004B2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Czy </w:t>
      </w:r>
      <w:r w:rsidR="00C72F16">
        <w:rPr>
          <w:b/>
          <w:sz w:val="28"/>
          <w:szCs w:val="28"/>
        </w:rPr>
        <w:t xml:space="preserve">plecak lub </w:t>
      </w:r>
      <w:r>
        <w:rPr>
          <w:b/>
          <w:sz w:val="28"/>
          <w:szCs w:val="28"/>
        </w:rPr>
        <w:t xml:space="preserve">tornister wpływa na zdrowie pleców – fakty i </w:t>
      </w:r>
      <w:proofErr w:type="gramStart"/>
      <w:r>
        <w:rPr>
          <w:b/>
          <w:sz w:val="28"/>
          <w:szCs w:val="28"/>
        </w:rPr>
        <w:t>mity</w:t>
      </w:r>
      <w:proofErr w:type="gramEnd"/>
    </w:p>
    <w:p w14:paraId="76467379" w14:textId="77884F6A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>Lekarze, nauczyciele i rodzice biją na alarm - coraz więcej dzieci w wieku 6-10 lat boryka się z problem</w:t>
      </w:r>
      <w:r w:rsidR="00330E70">
        <w:rPr>
          <w:b/>
        </w:rPr>
        <w:t>ami bólowymi i zniekształceniem</w:t>
      </w:r>
      <w:r w:rsidRPr="004B0868">
        <w:rPr>
          <w:b/>
        </w:rPr>
        <w:t xml:space="preserve"> kr</w:t>
      </w:r>
      <w:r w:rsidR="002E2683">
        <w:rPr>
          <w:b/>
        </w:rPr>
        <w:t>ęgosłupa. Czy winne są plecaki</w:t>
      </w:r>
      <w:r w:rsidR="00C72F16">
        <w:rPr>
          <w:b/>
        </w:rPr>
        <w:t xml:space="preserve"> i tornistry</w:t>
      </w:r>
      <w:r w:rsidRPr="004B0868">
        <w:rPr>
          <w:b/>
        </w:rPr>
        <w:t xml:space="preserve">? Przedstawiamy 5 </w:t>
      </w:r>
      <w:r w:rsidR="004B2F44">
        <w:rPr>
          <w:b/>
        </w:rPr>
        <w:t>najpopularniejszych</w:t>
      </w:r>
      <w:r w:rsidRPr="004B0868">
        <w:rPr>
          <w:b/>
        </w:rPr>
        <w:t xml:space="preserve"> faktów i mitów </w:t>
      </w:r>
      <w:r w:rsidR="00C72F16">
        <w:rPr>
          <w:b/>
        </w:rPr>
        <w:t>dotyczących ich wpływu</w:t>
      </w:r>
      <w:r w:rsidRPr="004B0868">
        <w:rPr>
          <w:b/>
        </w:rPr>
        <w:t xml:space="preserve"> na zdrowie najmłodszych uczniów.</w:t>
      </w:r>
    </w:p>
    <w:p w14:paraId="44C4B47B" w14:textId="0A2FA2CB" w:rsidR="00204834" w:rsidRDefault="00C72F16" w:rsidP="00EB05D2">
      <w:pPr>
        <w:jc w:val="both"/>
      </w:pPr>
      <w:r>
        <w:t xml:space="preserve">Statystyki są </w:t>
      </w:r>
      <w:r w:rsidR="008756D5" w:rsidRPr="004B0868">
        <w:t>zatrważające – ponad połowa najmłodszych uczniów skarży się n</w:t>
      </w:r>
      <w:r w:rsidR="00330E70">
        <w:t xml:space="preserve">a ból w okolicy szyi, barków i </w:t>
      </w:r>
      <w:r w:rsidR="008756D5" w:rsidRPr="004B0868">
        <w:t xml:space="preserve">kręgosłupa. W efekcie coraz częściej zaniepokojeni rodzice zgłaszają się do ortopedów, </w:t>
      </w:r>
      <w:proofErr w:type="spellStart"/>
      <w:r w:rsidR="008756D5" w:rsidRPr="004B0868">
        <w:t>osteopatów</w:t>
      </w:r>
      <w:proofErr w:type="spellEnd"/>
      <w:r w:rsidR="008756D5" w:rsidRPr="004B0868">
        <w:t xml:space="preserve"> i fizjoterapeutów ze swoimi poc</w:t>
      </w:r>
      <w:r>
        <w:t>iechami w poszukiwaniu ratunku.</w:t>
      </w:r>
      <w:r w:rsidR="00E546EC">
        <w:t xml:space="preserve"> Jak wskazała </w:t>
      </w:r>
      <w:proofErr w:type="spellStart"/>
      <w:r w:rsidR="00E546EC" w:rsidRPr="004B0868">
        <w:t>osteopata</w:t>
      </w:r>
      <w:proofErr w:type="spellEnd"/>
      <w:r w:rsidR="00E546EC">
        <w:t xml:space="preserve"> i </w:t>
      </w:r>
      <w:r w:rsidR="00E546EC" w:rsidRPr="004B0868">
        <w:t>fizjoterapeuta</w:t>
      </w:r>
      <w:r w:rsidR="00E546EC" w:rsidRPr="00E546EC">
        <w:t xml:space="preserve"> </w:t>
      </w:r>
      <w:r w:rsidR="00E546EC" w:rsidRPr="004B0868">
        <w:t xml:space="preserve">dr Agnieszka </w:t>
      </w:r>
      <w:proofErr w:type="spellStart"/>
      <w:r w:rsidR="00E546EC" w:rsidRPr="004B0868">
        <w:t>Bodnar</w:t>
      </w:r>
      <w:proofErr w:type="spellEnd"/>
      <w:r w:rsidR="00E546EC">
        <w:t>, która miała okazję uczestniczyć w konferencji</w:t>
      </w:r>
      <w:r w:rsidR="00204834">
        <w:t xml:space="preserve"> </w:t>
      </w:r>
      <w:r w:rsidR="00204834" w:rsidRPr="004B0868">
        <w:t>o zdrowym kręgosłupie dla producenta tornistrów Step by Step</w:t>
      </w:r>
      <w:r w:rsidR="00204834">
        <w:t xml:space="preserve"> i</w:t>
      </w:r>
      <w:r w:rsidR="00204834" w:rsidRPr="004B0868">
        <w:t xml:space="preserve"> Hama oraz plecaków </w:t>
      </w:r>
      <w:proofErr w:type="spellStart"/>
      <w:r w:rsidR="00204834" w:rsidRPr="004B0868">
        <w:t>Coocazoo</w:t>
      </w:r>
      <w:proofErr w:type="spellEnd"/>
      <w:r w:rsidR="00204834">
        <w:t xml:space="preserve">, wśród rodziców panują różne przekonania </w:t>
      </w:r>
      <w:r w:rsidR="00A415CB">
        <w:t xml:space="preserve">dotyczące </w:t>
      </w:r>
      <w:r w:rsidR="00A415CB" w:rsidRPr="004B0868">
        <w:t>przyczyn problemów zdrowotnych</w:t>
      </w:r>
      <w:r w:rsidR="00A415CB">
        <w:t xml:space="preserve"> związanych z nos</w:t>
      </w:r>
      <w:r w:rsidR="00204834">
        <w:t xml:space="preserve">zeniem plecaków i tornistrów. Sprawdźmy, które z nich są prawdziwe, a które nie. </w:t>
      </w:r>
    </w:p>
    <w:p w14:paraId="6E626A4B" w14:textId="353D1F2C" w:rsidR="008756D5" w:rsidRPr="004B0868" w:rsidRDefault="002E2683" w:rsidP="00EB05D2">
      <w:pPr>
        <w:jc w:val="both"/>
        <w:rPr>
          <w:b/>
        </w:rPr>
      </w:pPr>
      <w:r>
        <w:rPr>
          <w:b/>
        </w:rPr>
        <w:t>MIT nr 1: To przez plecak</w:t>
      </w:r>
      <w:r w:rsidR="008756D5" w:rsidRPr="004B0868">
        <w:rPr>
          <w:b/>
        </w:rPr>
        <w:t xml:space="preserve"> </w:t>
      </w:r>
      <w:r w:rsidR="004956DD">
        <w:rPr>
          <w:b/>
        </w:rPr>
        <w:t xml:space="preserve">lub tornister </w:t>
      </w:r>
      <w:r w:rsidR="008756D5" w:rsidRPr="004B0868">
        <w:rPr>
          <w:b/>
        </w:rPr>
        <w:t>moje dziecko bolą plecy.</w:t>
      </w:r>
    </w:p>
    <w:p w14:paraId="5094B9AE" w14:textId="75259170" w:rsidR="008756D5" w:rsidRPr="004B0868" w:rsidRDefault="002E2683" w:rsidP="00EB05D2">
      <w:pPr>
        <w:jc w:val="both"/>
        <w:rPr>
          <w:b/>
        </w:rPr>
      </w:pPr>
      <w:r>
        <w:rPr>
          <w:b/>
        </w:rPr>
        <w:t>FAKT: Tylko c</w:t>
      </w:r>
      <w:r w:rsidR="008756D5" w:rsidRPr="004B0868">
        <w:rPr>
          <w:b/>
        </w:rPr>
        <w:t>zęś</w:t>
      </w:r>
      <w:r>
        <w:rPr>
          <w:b/>
        </w:rPr>
        <w:t xml:space="preserve">ciowo jest to prawda, ponieważ </w:t>
      </w:r>
      <w:r w:rsidR="008756D5" w:rsidRPr="004B0868">
        <w:rPr>
          <w:b/>
        </w:rPr>
        <w:t>podłoże bólu pleców jest różnorodne</w:t>
      </w:r>
      <w:r>
        <w:rPr>
          <w:b/>
        </w:rPr>
        <w:t>,</w:t>
      </w:r>
      <w:r w:rsidR="008756D5" w:rsidRPr="004B0868">
        <w:rPr>
          <w:b/>
        </w:rPr>
        <w:t xml:space="preserve"> a źle dopasowany i przede wszystkim zbyt ciężki </w:t>
      </w:r>
      <w:r w:rsidR="008C6913">
        <w:rPr>
          <w:b/>
        </w:rPr>
        <w:t xml:space="preserve">szkolny ekwipunek </w:t>
      </w:r>
      <w:r w:rsidR="008756D5" w:rsidRPr="004B0868">
        <w:rPr>
          <w:b/>
        </w:rPr>
        <w:t xml:space="preserve">może nasilić ból kręgosłupa. </w:t>
      </w:r>
    </w:p>
    <w:p w14:paraId="12BAD0DB" w14:textId="4F5ACE39" w:rsidR="009367FF" w:rsidRDefault="004B2F44" w:rsidP="00EB05D2">
      <w:pPr>
        <w:jc w:val="both"/>
      </w:pPr>
      <w:r>
        <w:t>G</w:t>
      </w:r>
      <w:r w:rsidR="008756D5" w:rsidRPr="004B0868">
        <w:t>dy maluch rozpoczyna naukę w szkole, jego układ kostny j</w:t>
      </w:r>
      <w:r>
        <w:t>est jeszcze bardzo elastyczny, a</w:t>
      </w:r>
      <w:r w:rsidR="008756D5" w:rsidRPr="004B0868">
        <w:t xml:space="preserve"> to może powodować stałe zmiany w budowie i funkcjonowaniu kręgosłupa. </w:t>
      </w:r>
      <w:r>
        <w:t>W związku z tym od najmłodszych lat rodzice powinni kształtować w dziecku dobre nawyki związane np. z przyjmowaniem prawidłowej postawy podczas siedzenia. Warto dodać, że n</w:t>
      </w:r>
      <w:r w:rsidR="008756D5" w:rsidRPr="004B0868">
        <w:t>ie ma jednoznacznych badań, które za b</w:t>
      </w:r>
      <w:r w:rsidR="002E2683">
        <w:t>olące plecy obwini</w:t>
      </w:r>
      <w:r w:rsidR="00330E70">
        <w:t>a</w:t>
      </w:r>
      <w:r w:rsidR="002E2683">
        <w:t>łyby plecak</w:t>
      </w:r>
      <w:r w:rsidR="00EB05D2">
        <w:t xml:space="preserve"> lub tornister</w:t>
      </w:r>
      <w:r w:rsidR="00D2411D">
        <w:t>, jednak niewątpliwie zbyt ciężki ekwipunek lub źle dobrany model dodatkowo obciąża kręgosłup.</w:t>
      </w:r>
      <w:r w:rsidR="009367FF">
        <w:t xml:space="preserve"> Najlepszym rozwiązaniem jest wybór pleca</w:t>
      </w:r>
      <w:r w:rsidR="003727C6">
        <w:t>ka lub tornistra, który wyróżnia</w:t>
      </w:r>
      <w:r w:rsidR="009367FF">
        <w:t xml:space="preserve"> się ergonomiczną konstrukcją z bardzo lekkim stelażem z włókna szklanego, dzięki czemu zapewnia optymalną stabilność przy minimalnej wadze. </w:t>
      </w:r>
    </w:p>
    <w:p w14:paraId="569BAB53" w14:textId="46C06936" w:rsidR="008756D5" w:rsidRPr="004B0868" w:rsidRDefault="00330E70" w:rsidP="00EB05D2">
      <w:pPr>
        <w:jc w:val="both"/>
        <w:rPr>
          <w:b/>
        </w:rPr>
      </w:pPr>
      <w:r>
        <w:rPr>
          <w:b/>
        </w:rPr>
        <w:t xml:space="preserve">MIT </w:t>
      </w:r>
      <w:proofErr w:type="gramStart"/>
      <w:r>
        <w:rPr>
          <w:b/>
        </w:rPr>
        <w:t xml:space="preserve">nr 2: </w:t>
      </w:r>
      <w:r w:rsidR="008756D5" w:rsidRPr="004B0868">
        <w:rPr>
          <w:b/>
        </w:rPr>
        <w:t>Aby</w:t>
      </w:r>
      <w:proofErr w:type="gramEnd"/>
      <w:r w:rsidR="008756D5" w:rsidRPr="004B0868">
        <w:rPr>
          <w:b/>
        </w:rPr>
        <w:t xml:space="preserve"> uniknąć przeciąże</w:t>
      </w:r>
      <w:r w:rsidR="002E2683">
        <w:rPr>
          <w:b/>
        </w:rPr>
        <w:t>nia, lepiej jest kupić plecak</w:t>
      </w:r>
      <w:r w:rsidR="008756D5" w:rsidRPr="004B0868">
        <w:rPr>
          <w:b/>
        </w:rPr>
        <w:t xml:space="preserve"> </w:t>
      </w:r>
      <w:r w:rsidR="008C6913">
        <w:rPr>
          <w:b/>
        </w:rPr>
        <w:t xml:space="preserve">lub tornister </w:t>
      </w:r>
      <w:r w:rsidR="008756D5" w:rsidRPr="004B0868">
        <w:rPr>
          <w:b/>
        </w:rPr>
        <w:t>na kółkach.</w:t>
      </w:r>
    </w:p>
    <w:p w14:paraId="2D08852A" w14:textId="44AA0FAE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>FAKT:</w:t>
      </w:r>
      <w:r w:rsidR="002E2683">
        <w:rPr>
          <w:b/>
        </w:rPr>
        <w:t xml:space="preserve"> Plecak</w:t>
      </w:r>
      <w:r w:rsidRPr="004B0868">
        <w:rPr>
          <w:b/>
        </w:rPr>
        <w:t xml:space="preserve"> </w:t>
      </w:r>
      <w:r w:rsidR="008C6913">
        <w:rPr>
          <w:b/>
        </w:rPr>
        <w:t xml:space="preserve">lub tornister </w:t>
      </w:r>
      <w:r w:rsidRPr="004B0868">
        <w:rPr>
          <w:b/>
        </w:rPr>
        <w:t>na kółkach może paradoksalnie jeszcze bardziej obciążyć dziecko.</w:t>
      </w:r>
    </w:p>
    <w:p w14:paraId="3AE97952" w14:textId="408CCB35" w:rsidR="008756D5" w:rsidRPr="004B0868" w:rsidRDefault="008756D5" w:rsidP="00EB05D2">
      <w:pPr>
        <w:jc w:val="both"/>
      </w:pPr>
      <w:r w:rsidRPr="004B0868">
        <w:t>Dzieje się tak, gdyż ciężar, który dziecko dź</w:t>
      </w:r>
      <w:r w:rsidR="004B2F44">
        <w:t xml:space="preserve">wiga należy najczęściej wnieść </w:t>
      </w:r>
      <w:r w:rsidRPr="004B0868">
        <w:t>po schodach. Ten problem nie istnieje, jeśli klasa dziecka znajduje się na parterze, jednak najczęściej lekcje są prowadzone na wyższych piętrach szkoły. W związku z tym dziecko kilka razy dziennie musi dźwigać ciężki</w:t>
      </w:r>
      <w:r w:rsidR="002E2683">
        <w:t xml:space="preserve"> </w:t>
      </w:r>
      <w:r w:rsidR="00EB05D2">
        <w:t xml:space="preserve">szkolny ekwipunek i </w:t>
      </w:r>
      <w:r w:rsidRPr="004B0868">
        <w:t xml:space="preserve">wnosić go po schodach, a to z kolei może powodować ból w odcinku szyjnym oraz lędźwiowym. Lepszym rozwiązaniem jest noszenie </w:t>
      </w:r>
      <w:r w:rsidR="008C6913">
        <w:t>go</w:t>
      </w:r>
      <w:r w:rsidRPr="004B0868">
        <w:t xml:space="preserve"> na plecach, koniecznie założonego na oba ramiona.</w:t>
      </w:r>
    </w:p>
    <w:p w14:paraId="29E00932" w14:textId="6E56A516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 xml:space="preserve">MIT nr 3: Największe </w:t>
      </w:r>
      <w:r w:rsidR="004B0868" w:rsidRPr="004B0868">
        <w:rPr>
          <w:b/>
        </w:rPr>
        <w:t>przeciążania</w:t>
      </w:r>
      <w:r w:rsidR="00330E70">
        <w:rPr>
          <w:b/>
        </w:rPr>
        <w:t xml:space="preserve"> kręgosłupa </w:t>
      </w:r>
      <w:r w:rsidR="00161500">
        <w:rPr>
          <w:b/>
        </w:rPr>
        <w:t>powstają w części lędźwiowej.</w:t>
      </w:r>
    </w:p>
    <w:p w14:paraId="12CD84CE" w14:textId="2110B6B6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>FAKT: Według badań najwięks</w:t>
      </w:r>
      <w:r w:rsidR="00330E70">
        <w:rPr>
          <w:b/>
        </w:rPr>
        <w:t>ze przeciążenia</w:t>
      </w:r>
      <w:r w:rsidRPr="004B0868">
        <w:rPr>
          <w:b/>
        </w:rPr>
        <w:t xml:space="preserve"> związane z noszeniem </w:t>
      </w:r>
      <w:r w:rsidR="00EB05D2">
        <w:rPr>
          <w:b/>
        </w:rPr>
        <w:t xml:space="preserve">plecaków i </w:t>
      </w:r>
      <w:r w:rsidRPr="004B0868">
        <w:rPr>
          <w:b/>
        </w:rPr>
        <w:t>tornistrów pows</w:t>
      </w:r>
      <w:r w:rsidR="00330E70">
        <w:rPr>
          <w:b/>
        </w:rPr>
        <w:t>tają w górnej części kręgosłupa</w:t>
      </w:r>
      <w:r w:rsidRPr="004B0868">
        <w:rPr>
          <w:b/>
        </w:rPr>
        <w:t xml:space="preserve">, co spowodowane jest </w:t>
      </w:r>
      <w:r w:rsidR="00EB05D2">
        <w:rPr>
          <w:b/>
        </w:rPr>
        <w:t xml:space="preserve">ich </w:t>
      </w:r>
      <w:r w:rsidRPr="004B0868">
        <w:rPr>
          <w:b/>
        </w:rPr>
        <w:t xml:space="preserve">złym </w:t>
      </w:r>
      <w:r w:rsidR="00EB05D2">
        <w:rPr>
          <w:b/>
        </w:rPr>
        <w:t>doborem.</w:t>
      </w:r>
    </w:p>
    <w:p w14:paraId="716C8ACE" w14:textId="48B8A46B" w:rsidR="008756D5" w:rsidRPr="004B0868" w:rsidRDefault="008756D5" w:rsidP="00EB05D2">
      <w:pPr>
        <w:jc w:val="both"/>
      </w:pPr>
      <w:r w:rsidRPr="004B0868">
        <w:t>Nie bez znaczenia są tutaj szelki, które powinny posiadać kilka istotnych cech, takich jak re</w:t>
      </w:r>
      <w:r w:rsidR="00C81299">
        <w:t xml:space="preserve">gulacja, ergonomiczny kształt i wyściółka z </w:t>
      </w:r>
      <w:r w:rsidRPr="004B0868">
        <w:t xml:space="preserve">miękkiego materiału. </w:t>
      </w:r>
      <w:r w:rsidR="00067AEC">
        <w:t>Co więcej, n</w:t>
      </w:r>
      <w:r w:rsidRPr="004B0868">
        <w:t xml:space="preserve">iektóre </w:t>
      </w:r>
      <w:r w:rsidR="002E2683">
        <w:t xml:space="preserve">nowoczesne </w:t>
      </w:r>
      <w:r w:rsidRPr="004B0868">
        <w:t xml:space="preserve">modele wyposażone są w </w:t>
      </w:r>
      <w:r w:rsidR="004B0868" w:rsidRPr="004B0868">
        <w:t>regulację położenia wysokości szelek</w:t>
      </w:r>
      <w:r w:rsidR="00330E70">
        <w:t>,</w:t>
      </w:r>
      <w:r w:rsidR="004B0868" w:rsidRPr="004B0868">
        <w:t xml:space="preserve"> tak</w:t>
      </w:r>
      <w:r w:rsidR="002E2683">
        <w:t xml:space="preserve"> jak w </w:t>
      </w:r>
      <w:proofErr w:type="spellStart"/>
      <w:r w:rsidR="00EB05D2" w:rsidRPr="00EB05D2">
        <w:t>Coocazoo</w:t>
      </w:r>
      <w:proofErr w:type="spellEnd"/>
      <w:r w:rsidR="00EB05D2" w:rsidRPr="00EB05D2">
        <w:t xml:space="preserve"> </w:t>
      </w:r>
      <w:proofErr w:type="spellStart"/>
      <w:r w:rsidR="00EB05D2" w:rsidRPr="00EB05D2">
        <w:t>RayDay</w:t>
      </w:r>
      <w:proofErr w:type="spellEnd"/>
      <w:r w:rsidR="0019782C">
        <w:t xml:space="preserve"> i Step by Step 2</w:t>
      </w:r>
      <w:proofErr w:type="gramStart"/>
      <w:r w:rsidR="0019782C">
        <w:t xml:space="preserve">w1. </w:t>
      </w:r>
      <w:proofErr w:type="gramEnd"/>
      <w:r w:rsidRPr="004B0868">
        <w:t xml:space="preserve">Jest to praktyczne </w:t>
      </w:r>
      <w:r w:rsidR="002B4A22">
        <w:t>rozwiązanie</w:t>
      </w:r>
      <w:r w:rsidRPr="004B0868">
        <w:t xml:space="preserve"> - zwłaszcza, gdy dziecko zaczyna intensywnie rosnąć. Dzięki temu </w:t>
      </w:r>
      <w:r w:rsidRPr="004B0868">
        <w:lastRenderedPageBreak/>
        <w:t xml:space="preserve">istnieje możliwość </w:t>
      </w:r>
      <w:r w:rsidR="00FD762A">
        <w:t xml:space="preserve">idealnego dopasowania </w:t>
      </w:r>
      <w:r w:rsidR="00EB05D2">
        <w:t xml:space="preserve">modelu </w:t>
      </w:r>
      <w:r w:rsidRPr="004B0868">
        <w:t>do pleców. Ergonomiczny kształt i</w:t>
      </w:r>
      <w:r w:rsidR="00BE4380">
        <w:t xml:space="preserve"> odpowiednie dopasowanie do sylwetki dziecka</w:t>
      </w:r>
      <w:r w:rsidRPr="004B0868">
        <w:t xml:space="preserve"> pozwalają odciążyć nie tylko plecy, ale przede wszystkim barki i kark.  </w:t>
      </w:r>
    </w:p>
    <w:p w14:paraId="2163E347" w14:textId="7DAC1E57" w:rsidR="008756D5" w:rsidRPr="004B0868" w:rsidRDefault="003727C6" w:rsidP="00EB05D2">
      <w:pPr>
        <w:jc w:val="both"/>
        <w:rPr>
          <w:b/>
        </w:rPr>
      </w:pPr>
      <w:r>
        <w:rPr>
          <w:b/>
        </w:rPr>
        <w:t>MIT nr 4: Dodatkowe</w:t>
      </w:r>
      <w:r w:rsidR="00BE4380">
        <w:rPr>
          <w:b/>
        </w:rPr>
        <w:t xml:space="preserve"> </w:t>
      </w:r>
      <w:r w:rsidR="008756D5" w:rsidRPr="004B0868">
        <w:rPr>
          <w:b/>
        </w:rPr>
        <w:t xml:space="preserve">pasy są zbędne. Moje dziecko i tak nie chce ich zapinać. </w:t>
      </w:r>
    </w:p>
    <w:p w14:paraId="1012E726" w14:textId="1426C3B4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 xml:space="preserve">FAKT: Pasy na mostku i lędźwiach </w:t>
      </w:r>
      <w:r w:rsidR="007B6D49">
        <w:rPr>
          <w:b/>
        </w:rPr>
        <w:t>są niezbędne.</w:t>
      </w:r>
      <w:r w:rsidRPr="004B0868">
        <w:rPr>
          <w:b/>
        </w:rPr>
        <w:t xml:space="preserve"> Dzięki nim możemy skutecznie zapobiec skrzywieniom kręgosłupa.</w:t>
      </w:r>
    </w:p>
    <w:p w14:paraId="15BC71AE" w14:textId="41418722" w:rsidR="00067AEC" w:rsidRDefault="002B4A22" w:rsidP="00067AEC">
      <w:pPr>
        <w:jc w:val="both"/>
      </w:pPr>
      <w:r>
        <w:t>Wspomniane pasy p</w:t>
      </w:r>
      <w:r w:rsidR="008756D5" w:rsidRPr="004B0868">
        <w:t xml:space="preserve">ozwalają dobrze dopasować </w:t>
      </w:r>
      <w:r>
        <w:t>plecak lub tornister</w:t>
      </w:r>
      <w:r w:rsidR="00FD762A">
        <w:t xml:space="preserve"> </w:t>
      </w:r>
      <w:r w:rsidR="008756D5" w:rsidRPr="004B0868">
        <w:t xml:space="preserve">do pleców i całej sylwetki naszej pociechy. </w:t>
      </w:r>
      <w:r w:rsidR="00BE4380">
        <w:t>Z</w:t>
      </w:r>
      <w:r w:rsidR="008756D5" w:rsidRPr="004B0868">
        <w:t>apewniają równomierne rozłożenie ciężaru i komfort nosz</w:t>
      </w:r>
      <w:r w:rsidR="00FD762A">
        <w:t xml:space="preserve">enia. W efekcie dobrze </w:t>
      </w:r>
      <w:r w:rsidR="00EB05D2">
        <w:t xml:space="preserve">dobrany model </w:t>
      </w:r>
      <w:r w:rsidR="008756D5" w:rsidRPr="004B0868">
        <w:t xml:space="preserve">może również </w:t>
      </w:r>
      <w:proofErr w:type="gramStart"/>
      <w:r w:rsidR="008756D5" w:rsidRPr="004B0868">
        <w:t>służyć jako</w:t>
      </w:r>
      <w:proofErr w:type="gramEnd"/>
      <w:r w:rsidR="008756D5" w:rsidRPr="004B0868">
        <w:t xml:space="preserve"> środek terapeutyczny dla już zaistniałych zmian w kręgosłupie dziecka.</w:t>
      </w:r>
      <w:r w:rsidR="00067AEC">
        <w:t xml:space="preserve"> </w:t>
      </w:r>
    </w:p>
    <w:p w14:paraId="18ADC5C1" w14:textId="10D85142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>MIT nr 5: Twarda bryła jest niewygodna</w:t>
      </w:r>
      <w:r w:rsidR="00FD762A">
        <w:rPr>
          <w:b/>
        </w:rPr>
        <w:t xml:space="preserve"> i zbyt ciężka dla ucznia.</w:t>
      </w:r>
    </w:p>
    <w:p w14:paraId="5D882E44" w14:textId="49FE67E3" w:rsidR="008756D5" w:rsidRPr="004B0868" w:rsidRDefault="008756D5" w:rsidP="00EB05D2">
      <w:pPr>
        <w:jc w:val="both"/>
        <w:rPr>
          <w:b/>
        </w:rPr>
      </w:pPr>
      <w:r w:rsidRPr="004B0868">
        <w:rPr>
          <w:b/>
        </w:rPr>
        <w:t>FAKT: Lekka struktura</w:t>
      </w:r>
      <w:r w:rsidR="004B0868" w:rsidRPr="004B0868">
        <w:rPr>
          <w:b/>
        </w:rPr>
        <w:t xml:space="preserve"> twardej bryły</w:t>
      </w:r>
      <w:r w:rsidRPr="004B0868">
        <w:rPr>
          <w:b/>
        </w:rPr>
        <w:t xml:space="preserve"> nie obciąża pleców, a za wygodę odpowiada wyprofilowana i ergonomiczna wyściółka na plecach. </w:t>
      </w:r>
    </w:p>
    <w:p w14:paraId="4C63C689" w14:textId="585124A5" w:rsidR="008756D5" w:rsidRPr="004B0868" w:rsidRDefault="00067AEC" w:rsidP="00EB05D2">
      <w:pPr>
        <w:jc w:val="both"/>
      </w:pPr>
      <w:r>
        <w:rPr>
          <w:bCs/>
        </w:rPr>
        <w:t>T</w:t>
      </w:r>
      <w:r w:rsidR="00BE4380" w:rsidRPr="00BE4380">
        <w:rPr>
          <w:bCs/>
        </w:rPr>
        <w:t xml:space="preserve">warda bryła pozwala chronić książki i zeszyty, co w </w:t>
      </w:r>
      <w:r w:rsidR="008756D5" w:rsidRPr="00BE4380">
        <w:rPr>
          <w:bCs/>
        </w:rPr>
        <w:t>praktyce oznacza, że</w:t>
      </w:r>
      <w:r w:rsidR="008756D5" w:rsidRPr="004B0868">
        <w:t xml:space="preserve"> sztywniejsza bryła pozwala trzymać porządek w środku plecaka</w:t>
      </w:r>
      <w:r w:rsidR="00EB05D2">
        <w:t xml:space="preserve"> </w:t>
      </w:r>
      <w:r w:rsidR="00BE4380">
        <w:t>czy</w:t>
      </w:r>
      <w:r w:rsidR="00EB05D2">
        <w:t xml:space="preserve"> tornistra</w:t>
      </w:r>
      <w:r w:rsidR="008756D5" w:rsidRPr="004B0868">
        <w:t>. Szczególnie</w:t>
      </w:r>
      <w:r w:rsidR="00094F21">
        <w:t>,</w:t>
      </w:r>
      <w:r w:rsidR="008756D5" w:rsidRPr="004B0868">
        <w:t xml:space="preserve"> gdy jest on zaopatrzony w odpowiedni</w:t>
      </w:r>
      <w:r w:rsidR="00BE4380">
        <w:t>ą ilość</w:t>
      </w:r>
      <w:r w:rsidR="008756D5" w:rsidRPr="004B0868">
        <w:t xml:space="preserve"> przegr</w:t>
      </w:r>
      <w:r w:rsidR="00BE4380">
        <w:t>ó</w:t>
      </w:r>
      <w:r w:rsidR="008756D5" w:rsidRPr="004B0868">
        <w:t>d</w:t>
      </w:r>
      <w:r w:rsidR="00BE4380">
        <w:t>.</w:t>
      </w:r>
      <w:r w:rsidR="008756D5" w:rsidRPr="004B0868">
        <w:t xml:space="preserve"> </w:t>
      </w:r>
      <w:r>
        <w:t xml:space="preserve">Wspomniane przegrody pozwalają także na równomierne rozłożenie ciężaru, co jest niezwykle ważne szczególnie dla najmłodszych uczniów. </w:t>
      </w:r>
      <w:r w:rsidR="008756D5" w:rsidRPr="004B0868">
        <w:t>Na rynku znajdziemy wyjątkow</w:t>
      </w:r>
      <w:r w:rsidR="00EB05D2">
        <w:t>o lekkie bryły o wadze około 1000</w:t>
      </w:r>
      <w:r w:rsidR="008756D5" w:rsidRPr="004B0868">
        <w:t xml:space="preserve"> g, wykonane z </w:t>
      </w:r>
      <w:r>
        <w:t xml:space="preserve">wspomnianego wcześniej </w:t>
      </w:r>
      <w:r w:rsidR="008756D5" w:rsidRPr="004B0868">
        <w:t>włókna szklanego. Dzięki takiemu rozwiązaniu chronimy plecy dziecka przed nadmi</w:t>
      </w:r>
      <w:r>
        <w:t>arem niepotrzebnych kilogramów. Wybierając oddychający materiał możemy z kolei uniknąć podrażnień i zapobiec poceniu się pleców, co szczególnie zadowoli rodziców małych alergików.</w:t>
      </w:r>
    </w:p>
    <w:p w14:paraId="777EA2C2" w14:textId="6D238881" w:rsidR="00A415CB" w:rsidRPr="00E546EC" w:rsidRDefault="00A415CB" w:rsidP="00E546EC">
      <w:pPr>
        <w:rPr>
          <w:rFonts w:ascii="Arial" w:hAnsi="Arial" w:cs="Arial"/>
        </w:rPr>
      </w:pPr>
      <w:bookmarkStart w:id="0" w:name="_GoBack"/>
      <w:bookmarkEnd w:id="0"/>
    </w:p>
    <w:sectPr w:rsidR="00A415CB" w:rsidRPr="00E546EC" w:rsidSect="0054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DFD9B" w14:textId="77777777" w:rsidR="006D2113" w:rsidRDefault="006D2113" w:rsidP="00D27777">
      <w:pPr>
        <w:spacing w:after="0" w:line="240" w:lineRule="auto"/>
      </w:pPr>
      <w:r>
        <w:separator/>
      </w:r>
    </w:p>
  </w:endnote>
  <w:endnote w:type="continuationSeparator" w:id="0">
    <w:p w14:paraId="1E2BBC42" w14:textId="77777777" w:rsidR="006D2113" w:rsidRDefault="006D2113" w:rsidP="00D2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2AFFA" w14:textId="77777777" w:rsidR="006D2113" w:rsidRDefault="006D2113" w:rsidP="00D27777">
      <w:pPr>
        <w:spacing w:after="0" w:line="240" w:lineRule="auto"/>
      </w:pPr>
      <w:r>
        <w:separator/>
      </w:r>
    </w:p>
  </w:footnote>
  <w:footnote w:type="continuationSeparator" w:id="0">
    <w:p w14:paraId="5785E8A0" w14:textId="77777777" w:rsidR="006D2113" w:rsidRDefault="006D2113" w:rsidP="00D2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57E0"/>
    <w:multiLevelType w:val="hybridMultilevel"/>
    <w:tmpl w:val="DE3EAE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B6"/>
    <w:rsid w:val="00000402"/>
    <w:rsid w:val="00007E4F"/>
    <w:rsid w:val="00013905"/>
    <w:rsid w:val="000471F9"/>
    <w:rsid w:val="00066580"/>
    <w:rsid w:val="00067AEC"/>
    <w:rsid w:val="000702DA"/>
    <w:rsid w:val="000746E3"/>
    <w:rsid w:val="000759C0"/>
    <w:rsid w:val="00094F21"/>
    <w:rsid w:val="001271B6"/>
    <w:rsid w:val="00141C6D"/>
    <w:rsid w:val="00143FD6"/>
    <w:rsid w:val="00161500"/>
    <w:rsid w:val="0019782C"/>
    <w:rsid w:val="001D0075"/>
    <w:rsid w:val="001D53BE"/>
    <w:rsid w:val="001E40D9"/>
    <w:rsid w:val="00204834"/>
    <w:rsid w:val="002162DA"/>
    <w:rsid w:val="002654F1"/>
    <w:rsid w:val="00294E2B"/>
    <w:rsid w:val="002B4A22"/>
    <w:rsid w:val="002E2683"/>
    <w:rsid w:val="003238B1"/>
    <w:rsid w:val="00330E70"/>
    <w:rsid w:val="003443BC"/>
    <w:rsid w:val="003727C6"/>
    <w:rsid w:val="00382561"/>
    <w:rsid w:val="00383FE9"/>
    <w:rsid w:val="0039439F"/>
    <w:rsid w:val="003A77E2"/>
    <w:rsid w:val="00401EC4"/>
    <w:rsid w:val="0042738C"/>
    <w:rsid w:val="004404A9"/>
    <w:rsid w:val="00440624"/>
    <w:rsid w:val="00457E7A"/>
    <w:rsid w:val="004601DB"/>
    <w:rsid w:val="004927A3"/>
    <w:rsid w:val="004956DD"/>
    <w:rsid w:val="004B0868"/>
    <w:rsid w:val="004B2F44"/>
    <w:rsid w:val="00511B2E"/>
    <w:rsid w:val="005125F8"/>
    <w:rsid w:val="00542DBB"/>
    <w:rsid w:val="005443D8"/>
    <w:rsid w:val="00596369"/>
    <w:rsid w:val="005A254A"/>
    <w:rsid w:val="005A58CC"/>
    <w:rsid w:val="005C4AAC"/>
    <w:rsid w:val="006020A2"/>
    <w:rsid w:val="0064774D"/>
    <w:rsid w:val="006577D7"/>
    <w:rsid w:val="00671671"/>
    <w:rsid w:val="006825CE"/>
    <w:rsid w:val="00684F21"/>
    <w:rsid w:val="006B3A9C"/>
    <w:rsid w:val="006D2113"/>
    <w:rsid w:val="006E459E"/>
    <w:rsid w:val="0075636F"/>
    <w:rsid w:val="00761768"/>
    <w:rsid w:val="00784157"/>
    <w:rsid w:val="007B6D49"/>
    <w:rsid w:val="007C29D8"/>
    <w:rsid w:val="007D754D"/>
    <w:rsid w:val="008421CC"/>
    <w:rsid w:val="008756D5"/>
    <w:rsid w:val="00877F84"/>
    <w:rsid w:val="00882EAC"/>
    <w:rsid w:val="008A3830"/>
    <w:rsid w:val="008B520C"/>
    <w:rsid w:val="008C003C"/>
    <w:rsid w:val="008C6913"/>
    <w:rsid w:val="009367FF"/>
    <w:rsid w:val="009640AB"/>
    <w:rsid w:val="009A6C9F"/>
    <w:rsid w:val="009E5906"/>
    <w:rsid w:val="009F4940"/>
    <w:rsid w:val="00A02B3E"/>
    <w:rsid w:val="00A04C41"/>
    <w:rsid w:val="00A415CB"/>
    <w:rsid w:val="00A6058F"/>
    <w:rsid w:val="00A9210C"/>
    <w:rsid w:val="00A97B42"/>
    <w:rsid w:val="00AE35B7"/>
    <w:rsid w:val="00B10792"/>
    <w:rsid w:val="00B11AA3"/>
    <w:rsid w:val="00B17B6C"/>
    <w:rsid w:val="00B24F3F"/>
    <w:rsid w:val="00B72AE2"/>
    <w:rsid w:val="00B83308"/>
    <w:rsid w:val="00BD296B"/>
    <w:rsid w:val="00BE4380"/>
    <w:rsid w:val="00C31413"/>
    <w:rsid w:val="00C31E47"/>
    <w:rsid w:val="00C436E6"/>
    <w:rsid w:val="00C72F16"/>
    <w:rsid w:val="00C73303"/>
    <w:rsid w:val="00C7510E"/>
    <w:rsid w:val="00C81299"/>
    <w:rsid w:val="00C81DB6"/>
    <w:rsid w:val="00CE6F09"/>
    <w:rsid w:val="00D2411D"/>
    <w:rsid w:val="00D27777"/>
    <w:rsid w:val="00D41173"/>
    <w:rsid w:val="00D46117"/>
    <w:rsid w:val="00D510C0"/>
    <w:rsid w:val="00D941A4"/>
    <w:rsid w:val="00DA40BE"/>
    <w:rsid w:val="00DC7A1B"/>
    <w:rsid w:val="00DD0DFC"/>
    <w:rsid w:val="00E06D94"/>
    <w:rsid w:val="00E12765"/>
    <w:rsid w:val="00E15D33"/>
    <w:rsid w:val="00E249A5"/>
    <w:rsid w:val="00E546EC"/>
    <w:rsid w:val="00E55BFC"/>
    <w:rsid w:val="00E718EA"/>
    <w:rsid w:val="00EA4CEC"/>
    <w:rsid w:val="00EB05D2"/>
    <w:rsid w:val="00EE38B6"/>
    <w:rsid w:val="00EF08BD"/>
    <w:rsid w:val="00F02462"/>
    <w:rsid w:val="00F4335F"/>
    <w:rsid w:val="00F55229"/>
    <w:rsid w:val="00F61DC8"/>
    <w:rsid w:val="00F62308"/>
    <w:rsid w:val="00F928B0"/>
    <w:rsid w:val="00FA65A5"/>
    <w:rsid w:val="00FD762A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2A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3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B72A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2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72AE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2A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72AE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72A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277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D277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7777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510C0"/>
    <w:pPr>
      <w:spacing w:after="0" w:line="240" w:lineRule="auto"/>
      <w:ind w:left="720"/>
    </w:pPr>
    <w:rPr>
      <w:rFonts w:cs="Calibri"/>
    </w:rPr>
  </w:style>
  <w:style w:type="character" w:styleId="Hipercze">
    <w:name w:val="Hyperlink"/>
    <w:basedOn w:val="Domylnaczcionkaakapitu"/>
    <w:uiPriority w:val="99"/>
    <w:semiHidden/>
    <w:unhideWhenUsed/>
    <w:rsid w:val="00DA40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3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B72A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2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72AE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2A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72AE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72A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277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D277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7777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510C0"/>
    <w:pPr>
      <w:spacing w:after="0" w:line="240" w:lineRule="auto"/>
      <w:ind w:left="720"/>
    </w:pPr>
    <w:rPr>
      <w:rFonts w:cs="Calibri"/>
    </w:rPr>
  </w:style>
  <w:style w:type="character" w:styleId="Hipercze">
    <w:name w:val="Hyperlink"/>
    <w:basedOn w:val="Domylnaczcionkaakapitu"/>
    <w:uiPriority w:val="99"/>
    <w:semiHidden/>
    <w:unhideWhenUsed/>
    <w:rsid w:val="00DA4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CA95-113C-4632-AEE5-0A8936CB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Oto 5 faktów i mitów o tym, jak tornister wpływa na zdrowy kręgosłup dzieci</vt:lpstr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 5 faktów i mitów o tym, jak tornister wpływa na zdrowy kręgosłup dzieci</dc:title>
  <dc:creator>Paulina</dc:creator>
  <cp:lastModifiedBy>Paulina</cp:lastModifiedBy>
  <cp:revision>15</cp:revision>
  <dcterms:created xsi:type="dcterms:W3CDTF">2019-08-13T10:49:00Z</dcterms:created>
  <dcterms:modified xsi:type="dcterms:W3CDTF">2019-08-14T08:53:00Z</dcterms:modified>
</cp:coreProperties>
</file>